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A"/>
        <w:rPr>
          <w:rFonts w:ascii="Times New Roman" w:cs="Times New Roman" w:hAnsi="Times New Roman" w:eastAsia="Times New Roman"/>
          <w:sz w:val="32"/>
          <w:szCs w:val="32"/>
        </w:rPr>
      </w:pPr>
      <w:r>
        <w:rPr>
          <w:rFonts w:ascii="黑体" w:cs="黑体" w:hAnsi="黑体" w:eastAsia="黑体"/>
          <w:sz w:val="32"/>
          <w:szCs w:val="32"/>
          <w:rtl w:val="0"/>
          <w:lang w:val="zh-TW" w:eastAsia="zh-TW"/>
        </w:rPr>
        <w:t>附件</w:t>
      </w:r>
      <w:r>
        <w:rPr>
          <w:rFonts w:ascii="Times New Roman" w:hAnsi="Times New Roman"/>
          <w:sz w:val="32"/>
          <w:szCs w:val="32"/>
          <w:rtl w:val="0"/>
          <w:lang w:val="en-US"/>
        </w:rPr>
        <w:t>3</w:t>
      </w:r>
    </w:p>
    <w:p>
      <w:pPr>
        <w:pStyle w:val="正文 A"/>
        <w:jc w:val="center"/>
        <w:rPr>
          <w:rFonts w:ascii="Times New Roman" w:cs="Times New Roman" w:hAnsi="Times New Roman" w:eastAsia="Times New Roman"/>
          <w:sz w:val="44"/>
          <w:szCs w:val="44"/>
        </w:rPr>
      </w:pPr>
      <w:r>
        <w:rPr>
          <w:rFonts w:ascii="方正小标宋简体" w:cs="方正小标宋简体" w:hAnsi="方正小标宋简体" w:eastAsia="方正小标宋简体"/>
          <w:sz w:val="44"/>
          <w:szCs w:val="44"/>
          <w:rtl w:val="0"/>
          <w:lang w:val="zh-TW" w:eastAsia="zh-TW"/>
        </w:rPr>
        <w:t>江苏省高校</w:t>
      </w:r>
      <w:r>
        <w:rPr>
          <w:rFonts w:ascii="Times New Roman" w:hAnsi="Times New Roman" w:hint="default"/>
          <w:sz w:val="44"/>
          <w:szCs w:val="44"/>
          <w:rtl w:val="0"/>
          <w:lang w:val="en-US"/>
        </w:rPr>
        <w:t>“</w:t>
      </w:r>
      <w:r>
        <w:rPr>
          <w:rFonts w:ascii="方正小标宋简体" w:cs="方正小标宋简体" w:hAnsi="方正小标宋简体" w:eastAsia="方正小标宋简体"/>
          <w:sz w:val="44"/>
          <w:szCs w:val="44"/>
          <w:rtl w:val="0"/>
          <w:lang w:val="zh-TW" w:eastAsia="zh-TW"/>
        </w:rPr>
        <w:t>先进班集体</w:t>
      </w:r>
      <w:r>
        <w:rPr>
          <w:rFonts w:ascii="Times New Roman" w:hAnsi="Times New Roman" w:hint="default"/>
          <w:sz w:val="44"/>
          <w:szCs w:val="44"/>
          <w:rtl w:val="0"/>
          <w:lang w:val="en-US"/>
        </w:rPr>
        <w:t>”</w:t>
      </w:r>
      <w:r>
        <w:rPr>
          <w:rFonts w:ascii="方正小标宋简体" w:cs="方正小标宋简体" w:hAnsi="方正小标宋简体" w:eastAsia="方正小标宋简体"/>
          <w:sz w:val="44"/>
          <w:szCs w:val="44"/>
          <w:rtl w:val="0"/>
          <w:lang w:val="zh-TW" w:eastAsia="zh-TW"/>
        </w:rPr>
        <w:t>推荐表</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15"/>
        <w:gridCol w:w="3060"/>
        <w:gridCol w:w="1080"/>
        <w:gridCol w:w="540"/>
        <w:gridCol w:w="3765"/>
      </w:tblGrid>
      <w:tr>
        <w:tblPrEx>
          <w:shd w:val="clear" w:color="auto" w:fill="ced7e7"/>
        </w:tblPrEx>
        <w:trPr>
          <w:trHeight w:val="350" w:hRule="atLeast"/>
        </w:trPr>
        <w:tc>
          <w:tcPr>
            <w:tcW w:type="dxa" w:w="397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ascii="仿宋_GB2312" w:cs="仿宋_GB2312" w:hAnsi="仿宋_GB2312" w:eastAsia="仿宋_GB2312" w:hint="eastAsia"/>
                <w:sz w:val="24"/>
                <w:szCs w:val="24"/>
                <w:rtl w:val="0"/>
                <w:lang w:val="zh-TW" w:eastAsia="zh-TW"/>
              </w:rPr>
              <w:t>所在学校、系、年级、班级</w:t>
            </w:r>
          </w:p>
        </w:tc>
        <w:tc>
          <w:tcPr>
            <w:tcW w:type="dxa" w:w="538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60" w:lineRule="auto"/>
              <w:jc w:val="center"/>
            </w:pPr>
            <w:r>
              <w:rPr>
                <w:rFonts w:ascii="仿宋_GB2312" w:cs="仿宋_GB2312" w:hAnsi="仿宋_GB2312" w:eastAsia="仿宋_GB2312" w:hint="eastAsia"/>
                <w:sz w:val="21"/>
                <w:szCs w:val="21"/>
                <w:rtl w:val="0"/>
                <w:lang w:val="zh-TW" w:eastAsia="zh-TW"/>
              </w:rPr>
              <w:t>南京信息工程大学文学院</w:t>
            </w:r>
            <w:r>
              <w:rPr>
                <w:rFonts w:ascii="Times New Roman" w:hAnsi="Times New Roman"/>
                <w:sz w:val="21"/>
                <w:szCs w:val="21"/>
                <w:rtl w:val="0"/>
                <w:lang w:val="en-US"/>
              </w:rPr>
              <w:t>17</w:t>
            </w:r>
            <w:r>
              <w:rPr>
                <w:rFonts w:ascii="仿宋_GB2312" w:cs="仿宋_GB2312" w:hAnsi="仿宋_GB2312" w:eastAsia="仿宋_GB2312" w:hint="eastAsia"/>
                <w:sz w:val="21"/>
                <w:szCs w:val="21"/>
                <w:rtl w:val="0"/>
                <w:lang w:val="zh-TW" w:eastAsia="zh-TW"/>
              </w:rPr>
              <w:t>级汉语国际教育</w:t>
            </w:r>
            <w:r>
              <w:rPr>
                <w:rFonts w:ascii="Times New Roman" w:hAnsi="Times New Roman"/>
                <w:sz w:val="21"/>
                <w:szCs w:val="21"/>
                <w:rtl w:val="0"/>
                <w:lang w:val="en-US"/>
              </w:rPr>
              <w:t>1</w:t>
            </w:r>
            <w:r>
              <w:rPr>
                <w:rFonts w:ascii="仿宋_GB2312" w:cs="仿宋_GB2312" w:hAnsi="仿宋_GB2312" w:eastAsia="仿宋_GB2312" w:hint="eastAsia"/>
                <w:sz w:val="21"/>
                <w:szCs w:val="21"/>
                <w:rtl w:val="0"/>
                <w:lang w:val="zh-TW" w:eastAsia="zh-TW"/>
              </w:rPr>
              <w:t>班</w:t>
            </w:r>
          </w:p>
        </w:tc>
      </w:tr>
      <w:tr>
        <w:tblPrEx>
          <w:shd w:val="clear" w:color="auto" w:fill="ced7e7"/>
        </w:tblPrEx>
        <w:trPr>
          <w:trHeight w:val="6010" w:hRule="atLeast"/>
        </w:trPr>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rPr>
                <w:rFonts w:ascii="Times New Roman" w:cs="Times New Roman" w:hAnsi="Times New Roman" w:eastAsia="Times New Roman"/>
                <w:sz w:val="24"/>
                <w:szCs w:val="24"/>
                <w:lang w:val="en-US"/>
              </w:rPr>
            </w:pPr>
          </w:p>
          <w:p>
            <w:pPr>
              <w:pStyle w:val="正文 A"/>
              <w:rPr>
                <w:rFonts w:ascii="Times New Roman" w:cs="Times New Roman" w:hAnsi="Times New Roman" w:eastAsia="Times New Roman"/>
                <w:sz w:val="24"/>
                <w:szCs w:val="24"/>
                <w:lang w:val="en-US"/>
              </w:rPr>
            </w:pPr>
          </w:p>
          <w:p>
            <w:pPr>
              <w:pStyle w:val="正文 A"/>
              <w:rPr>
                <w:rFonts w:ascii="Times New Roman" w:cs="Times New Roman" w:hAnsi="Times New Roman" w:eastAsia="Times New Roman"/>
                <w:sz w:val="24"/>
                <w:szCs w:val="24"/>
                <w:lang w:val="en-US"/>
              </w:rPr>
            </w:pP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主</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要</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事</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迹</w:t>
            </w:r>
          </w:p>
          <w:p>
            <w:pPr>
              <w:pStyle w:val="正文 A"/>
              <w:rPr>
                <w:rFonts w:ascii="Times New Roman" w:cs="Times New Roman" w:hAnsi="Times New Roman" w:eastAsia="Times New Roman"/>
                <w:sz w:val="24"/>
                <w:szCs w:val="24"/>
                <w:lang w:val="en-US"/>
              </w:rPr>
            </w:pPr>
          </w:p>
          <w:p>
            <w:pPr>
              <w:pStyle w:val="正文 A"/>
            </w:pPr>
            <w:r>
              <w:rPr>
                <w:rFonts w:ascii="Times New Roman" w:cs="Times New Roman" w:hAnsi="Times New Roman" w:eastAsia="Times New Roman"/>
                <w:sz w:val="24"/>
                <w:szCs w:val="24"/>
                <w:lang w:val="en-US"/>
              </w:rPr>
            </w:r>
          </w:p>
        </w:tc>
        <w:tc>
          <w:tcPr>
            <w:tcW w:type="dxa" w:w="844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ind w:firstLine="420"/>
              <w:rPr>
                <w:rFonts w:ascii="宋体" w:cs="宋体" w:hAnsi="宋体" w:eastAsia="宋体"/>
              </w:rPr>
            </w:pPr>
            <w:r>
              <w:rPr>
                <w:rFonts w:ascii="宋体" w:cs="宋体" w:hAnsi="宋体" w:eastAsia="宋体"/>
                <w:rtl w:val="0"/>
                <w:lang w:val="en-US"/>
              </w:rPr>
              <w:t>17</w:t>
            </w:r>
            <w:r>
              <w:rPr>
                <w:rFonts w:ascii="宋体" w:cs="宋体" w:hAnsi="宋体" w:eastAsia="宋体"/>
                <w:rtl w:val="0"/>
                <w:lang w:val="zh-TW" w:eastAsia="zh-TW"/>
              </w:rPr>
              <w:t>级汉语国际教育班自从入学以来就在班主任孙慧莉老师的帮助下确定了班规班纪，全班每位同学都遵守规则，严格要求自己。</w:t>
            </w:r>
          </w:p>
          <w:p>
            <w:pPr>
              <w:pStyle w:val="正文 A"/>
              <w:bidi w:val="0"/>
              <w:ind w:left="0" w:right="0" w:firstLine="420"/>
              <w:jc w:val="both"/>
              <w:rPr>
                <w:rFonts w:ascii="宋体" w:cs="宋体" w:hAnsi="宋体" w:eastAsia="宋体"/>
                <w:rtl w:val="0"/>
              </w:rPr>
            </w:pPr>
            <w:r>
              <w:rPr>
                <w:rFonts w:ascii="宋体" w:cs="宋体" w:hAnsi="宋体" w:eastAsia="宋体"/>
                <w:rtl w:val="0"/>
                <w:lang w:val="zh-TW" w:eastAsia="zh-TW"/>
              </w:rPr>
              <w:t>班风建设：</w:t>
            </w:r>
            <w:r>
              <w:rPr>
                <w:rFonts w:ascii="宋体" w:cs="宋体" w:hAnsi="宋体" w:eastAsia="宋体"/>
                <w:rtl w:val="0"/>
                <w:lang w:val="en-US"/>
              </w:rPr>
              <w:t>17</w:t>
            </w:r>
            <w:r>
              <w:rPr>
                <w:rFonts w:ascii="宋体" w:cs="宋体" w:hAnsi="宋体" w:eastAsia="宋体"/>
                <w:rtl w:val="0"/>
                <w:lang w:val="zh-TW" w:eastAsia="zh-TW"/>
              </w:rPr>
              <w:t>汉语国际教育班级就拧成力量的一股绳，在班级成立之初就汇集了所有的细绳，越拧越紧、越拧越有能量。从入学至今，班级共组织过三次集体活动，通过有意义的活动，让每位同学都能更好的融入班集体。</w:t>
            </w:r>
          </w:p>
          <w:p>
            <w:pPr>
              <w:pStyle w:val="正文 A"/>
              <w:bidi w:val="0"/>
              <w:ind w:left="0" w:right="0" w:firstLine="420"/>
              <w:jc w:val="both"/>
              <w:rPr>
                <w:rtl w:val="0"/>
              </w:rPr>
            </w:pPr>
            <w:r>
              <w:rPr>
                <w:rFonts w:ascii="宋体" w:cs="宋体" w:hAnsi="宋体" w:eastAsia="宋体"/>
                <w:rtl w:val="0"/>
                <w:lang w:val="zh-TW" w:eastAsia="zh-TW"/>
              </w:rPr>
              <w:t>团风建设：</w:t>
            </w:r>
            <w:r>
              <w:rPr>
                <w:rtl w:val="0"/>
                <w:lang w:val="en-US"/>
              </w:rPr>
              <w:t>39</w:t>
            </w:r>
            <w:r>
              <w:rPr>
                <w:rFonts w:ascii="宋体" w:cs="宋体" w:hAnsi="宋体" w:eastAsia="宋体"/>
                <w:rtl w:val="0"/>
                <w:lang w:val="zh-TW" w:eastAsia="zh-TW"/>
              </w:rPr>
              <w:t>个本科生中，有一名预备党员，</w:t>
            </w:r>
            <w:r>
              <w:rPr>
                <w:rtl w:val="0"/>
                <w:lang w:val="en-US"/>
              </w:rPr>
              <w:t>9</w:t>
            </w:r>
            <w:r>
              <w:rPr>
                <w:rFonts w:ascii="宋体" w:cs="宋体" w:hAnsi="宋体" w:eastAsia="宋体"/>
                <w:rtl w:val="0"/>
                <w:lang w:val="zh-TW" w:eastAsia="zh-TW"/>
              </w:rPr>
              <w:t>名入党积极分子，还有许多优秀的同学已经上交了入党申请书。并且班级还会定期组织团课以及团日活动，增强凝聚力，提高班级团员的思想。</w:t>
            </w:r>
          </w:p>
          <w:p>
            <w:pPr>
              <w:pStyle w:val="正文 A"/>
              <w:bidi w:val="0"/>
              <w:ind w:left="0" w:right="0" w:firstLine="420"/>
              <w:jc w:val="both"/>
              <w:rPr>
                <w:rtl w:val="0"/>
              </w:rPr>
            </w:pPr>
            <w:r>
              <w:rPr>
                <w:rFonts w:ascii="宋体" w:cs="宋体" w:hAnsi="宋体" w:eastAsia="宋体"/>
                <w:rtl w:val="0"/>
                <w:lang w:val="zh-TW" w:eastAsia="zh-TW"/>
              </w:rPr>
              <w:t>学风建设：积极响应学校</w:t>
            </w:r>
            <w:r>
              <w:rPr>
                <w:rtl w:val="0"/>
                <w:lang w:val="en-US"/>
              </w:rPr>
              <w:t>“</w:t>
            </w:r>
            <w:r>
              <w:rPr>
                <w:rFonts w:ascii="宋体" w:cs="宋体" w:hAnsi="宋体" w:eastAsia="宋体"/>
                <w:rtl w:val="0"/>
                <w:lang w:val="zh-TW" w:eastAsia="zh-TW"/>
              </w:rPr>
              <w:t>无手机课堂</w:t>
            </w:r>
            <w:r>
              <w:rPr>
                <w:rtl w:val="0"/>
                <w:lang w:val="en-US"/>
              </w:rPr>
              <w:t>”</w:t>
            </w:r>
            <w:r>
              <w:rPr>
                <w:rFonts w:ascii="宋体" w:cs="宋体" w:hAnsi="宋体" w:eastAsia="宋体"/>
                <w:rtl w:val="0"/>
                <w:lang w:val="zh-TW" w:eastAsia="zh-TW"/>
              </w:rPr>
              <w:t>要求，并且不迟到早退，课上认真听讲，积极发言，课下自觉预习、复习，获得了老师的一致好评。</w:t>
            </w:r>
          </w:p>
          <w:p>
            <w:pPr>
              <w:pStyle w:val="正文 A"/>
              <w:bidi w:val="0"/>
              <w:ind w:left="0" w:right="0" w:firstLine="420"/>
              <w:jc w:val="both"/>
              <w:rPr>
                <w:rtl w:val="0"/>
              </w:rPr>
            </w:pPr>
            <w:r>
              <w:rPr>
                <w:rFonts w:ascii="宋体" w:cs="宋体" w:hAnsi="宋体" w:eastAsia="宋体"/>
                <w:rtl w:val="0"/>
                <w:lang w:val="zh-TW" w:eastAsia="zh-TW"/>
              </w:rPr>
              <w:t>生活方面：同学们在生活中互帮互助，并且注重宿舍建设，班级共六个寝室，其中有一个五星级文明宿舍和四个四星级文明宿舍，还有一个四星级文明是班上唯一一个男生寝室。</w:t>
            </w:r>
          </w:p>
          <w:p>
            <w:pPr>
              <w:pStyle w:val="正文 A"/>
              <w:bidi w:val="0"/>
              <w:ind w:left="0" w:right="0" w:firstLine="420"/>
              <w:jc w:val="both"/>
              <w:rPr>
                <w:rtl w:val="0"/>
              </w:rPr>
            </w:pPr>
            <w:r>
              <w:rPr>
                <w:rFonts w:ascii="宋体" w:cs="宋体" w:hAnsi="宋体" w:eastAsia="宋体" w:hint="eastAsia"/>
                <w:sz w:val="21"/>
                <w:szCs w:val="21"/>
                <w:rtl w:val="0"/>
                <w:lang w:val="zh-TW" w:eastAsia="zh-TW"/>
              </w:rPr>
              <w:t>经过同学们一年来的辛苦努力，每位同学都在期末获得了不错的成绩，并且获得了各位任课老师的好评。截止到</w:t>
            </w:r>
            <w:r>
              <w:rPr>
                <w:rFonts w:ascii="宋体" w:cs="宋体" w:hAnsi="宋体" w:eastAsia="宋体"/>
                <w:sz w:val="21"/>
                <w:szCs w:val="21"/>
                <w:rtl w:val="0"/>
                <w:lang w:val="en-US"/>
              </w:rPr>
              <w:t>2019</w:t>
            </w:r>
            <w:r>
              <w:rPr>
                <w:rFonts w:ascii="宋体" w:cs="宋体" w:hAnsi="宋体" w:eastAsia="宋体" w:hint="eastAsia"/>
                <w:sz w:val="21"/>
                <w:szCs w:val="21"/>
                <w:rtl w:val="0"/>
                <w:lang w:val="zh-TW" w:eastAsia="zh-TW"/>
              </w:rPr>
              <w:t>年</w:t>
            </w:r>
            <w:r>
              <w:rPr>
                <w:rFonts w:ascii="宋体" w:cs="宋体" w:hAnsi="宋体" w:eastAsia="宋体"/>
                <w:sz w:val="21"/>
                <w:szCs w:val="21"/>
                <w:rtl w:val="0"/>
                <w:lang w:val="en-US"/>
              </w:rPr>
              <w:t>3</w:t>
            </w:r>
            <w:r>
              <w:rPr>
                <w:rFonts w:ascii="宋体" w:cs="宋体" w:hAnsi="宋体" w:eastAsia="宋体" w:hint="eastAsia"/>
                <w:sz w:val="21"/>
                <w:szCs w:val="21"/>
                <w:rtl w:val="0"/>
                <w:lang w:val="zh-TW" w:eastAsia="zh-TW"/>
              </w:rPr>
              <w:t>月，四级考通过率</w:t>
            </w:r>
            <w:r>
              <w:rPr>
                <w:rFonts w:ascii="宋体" w:cs="宋体" w:hAnsi="宋体" w:eastAsia="宋体"/>
                <w:sz w:val="21"/>
                <w:szCs w:val="21"/>
                <w:rtl w:val="0"/>
                <w:lang w:val="en-US"/>
              </w:rPr>
              <w:t>79.481</w:t>
            </w:r>
            <w:r>
              <w:rPr>
                <w:rFonts w:ascii="宋体" w:cs="宋体" w:hAnsi="宋体" w:eastAsia="宋体" w:hint="eastAsia"/>
                <w:sz w:val="21"/>
                <w:szCs w:val="21"/>
                <w:rtl w:val="0"/>
                <w:lang w:val="zh-TW" w:eastAsia="zh-TW"/>
              </w:rPr>
              <w:t>为</w:t>
            </w:r>
            <w:r>
              <w:rPr>
                <w:rFonts w:ascii="宋体" w:cs="宋体" w:hAnsi="宋体" w:eastAsia="宋体"/>
                <w:sz w:val="21"/>
                <w:szCs w:val="21"/>
                <w:rtl w:val="0"/>
                <w:lang w:val="en-US"/>
              </w:rPr>
              <w:t>79.49%</w:t>
            </w:r>
            <w:r>
              <w:rPr>
                <w:rFonts w:ascii="宋体" w:cs="宋体" w:hAnsi="宋体" w:eastAsia="宋体" w:hint="eastAsia"/>
                <w:sz w:val="21"/>
                <w:szCs w:val="21"/>
                <w:rtl w:val="0"/>
                <w:lang w:val="zh-TW" w:eastAsia="zh-TW"/>
              </w:rPr>
              <w:t>，六级通过率为</w:t>
            </w:r>
            <w:r>
              <w:rPr>
                <w:rFonts w:ascii="宋体" w:cs="宋体" w:hAnsi="宋体" w:eastAsia="宋体"/>
                <w:sz w:val="21"/>
                <w:szCs w:val="21"/>
                <w:rtl w:val="0"/>
                <w:lang w:val="en-US"/>
              </w:rPr>
              <w:t>38.46%</w:t>
            </w:r>
            <w:r>
              <w:rPr>
                <w:rFonts w:ascii="宋体" w:cs="宋体" w:hAnsi="宋体" w:eastAsia="宋体" w:hint="eastAsia"/>
                <w:sz w:val="21"/>
                <w:szCs w:val="21"/>
                <w:rtl w:val="0"/>
                <w:lang w:val="zh-TW" w:eastAsia="zh-TW"/>
              </w:rPr>
              <w:t>，全国计算机等级考试通过率为</w:t>
            </w:r>
            <w:r>
              <w:rPr>
                <w:rFonts w:ascii="宋体" w:cs="宋体" w:hAnsi="宋体" w:eastAsia="宋体"/>
                <w:sz w:val="21"/>
                <w:szCs w:val="21"/>
                <w:rtl w:val="0"/>
                <w:lang w:val="en-US"/>
              </w:rPr>
              <w:t>92.30%</w:t>
            </w:r>
            <w:r>
              <w:rPr>
                <w:rFonts w:ascii="宋体" w:cs="宋体" w:hAnsi="宋体" w:eastAsia="宋体" w:hint="eastAsia"/>
                <w:sz w:val="21"/>
                <w:szCs w:val="21"/>
                <w:rtl w:val="0"/>
                <w:lang w:val="zh-TW" w:eastAsia="zh-TW"/>
              </w:rPr>
              <w:t>，各位同学都在自己的领域做出了优异、令人满意的成果，班级中有半数以上的同学获得过校级及以上奖励，积极参加学校组织的各项活动，响应学校的号召，最终获得</w:t>
            </w:r>
            <w:r>
              <w:rPr>
                <w:rFonts w:ascii="宋体" w:cs="宋体" w:hAnsi="宋体" w:eastAsia="宋体" w:hint="default"/>
                <w:sz w:val="21"/>
                <w:szCs w:val="21"/>
                <w:rtl w:val="0"/>
                <w:lang w:val="en-US"/>
              </w:rPr>
              <w:t>“</w:t>
            </w:r>
            <w:r>
              <w:rPr>
                <w:rFonts w:ascii="宋体" w:cs="宋体" w:hAnsi="宋体" w:eastAsia="宋体"/>
                <w:sz w:val="21"/>
                <w:szCs w:val="21"/>
                <w:rtl w:val="0"/>
                <w:lang w:val="en-US"/>
              </w:rPr>
              <w:t>2017</w:t>
            </w:r>
            <w:r>
              <w:rPr>
                <w:rFonts w:ascii="宋体" w:cs="宋体" w:hAnsi="宋体" w:eastAsia="宋体" w:hint="default"/>
                <w:sz w:val="21"/>
                <w:szCs w:val="21"/>
                <w:rtl w:val="0"/>
                <w:lang w:val="en-US"/>
              </w:rPr>
              <w:t>—</w:t>
            </w:r>
            <w:r>
              <w:rPr>
                <w:rFonts w:ascii="宋体" w:cs="宋体" w:hAnsi="宋体" w:eastAsia="宋体"/>
                <w:sz w:val="21"/>
                <w:szCs w:val="21"/>
                <w:rtl w:val="0"/>
                <w:lang w:val="en-US"/>
              </w:rPr>
              <w:t>2018</w:t>
            </w:r>
            <w:r>
              <w:rPr>
                <w:rFonts w:ascii="宋体" w:cs="宋体" w:hAnsi="宋体" w:eastAsia="宋体" w:hint="eastAsia"/>
                <w:sz w:val="21"/>
                <w:szCs w:val="21"/>
                <w:rtl w:val="0"/>
                <w:lang w:val="zh-TW" w:eastAsia="zh-TW"/>
              </w:rPr>
              <w:t>校级优秀班级体</w:t>
            </w:r>
            <w:r>
              <w:rPr>
                <w:rFonts w:ascii="宋体" w:cs="宋体" w:hAnsi="宋体" w:eastAsia="宋体" w:hint="default"/>
                <w:sz w:val="21"/>
                <w:szCs w:val="21"/>
                <w:rtl w:val="0"/>
                <w:lang w:val="en-US"/>
              </w:rPr>
              <w:t>”</w:t>
            </w:r>
            <w:r>
              <w:rPr>
                <w:rFonts w:ascii="宋体" w:cs="宋体" w:hAnsi="宋体" w:eastAsia="宋体" w:hint="eastAsia"/>
                <w:sz w:val="21"/>
                <w:szCs w:val="21"/>
                <w:rtl w:val="0"/>
                <w:lang w:val="zh-TW" w:eastAsia="zh-TW"/>
              </w:rPr>
              <w:t>称号为我们的努力暂时画上了一个圆满的句号，我相信在将来，我们每个人会更加努力，创造属于我们自己的辉煌明天！</w:t>
            </w:r>
          </w:p>
        </w:tc>
      </w:tr>
      <w:tr>
        <w:tblPrEx>
          <w:shd w:val="clear" w:color="auto" w:fill="ced7e7"/>
        </w:tblPrEx>
        <w:trPr>
          <w:trHeight w:val="1670" w:hRule="atLeast"/>
        </w:trPr>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rPr>
                <w:rFonts w:ascii="Times New Roman" w:cs="Times New Roman" w:hAnsi="Times New Roman" w:eastAsia="Times New Roman"/>
                <w:sz w:val="24"/>
                <w:szCs w:val="24"/>
                <w:lang w:val="en-US"/>
              </w:rPr>
            </w:pP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学</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校</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意</w:t>
            </w:r>
          </w:p>
          <w:p>
            <w:pPr>
              <w:pStyle w:val="正文 A"/>
              <w:bidi w:val="0"/>
              <w:ind w:left="0" w:right="0" w:firstLine="0"/>
              <w:jc w:val="both"/>
              <w:rPr>
                <w:rtl w:val="0"/>
              </w:rPr>
            </w:pPr>
            <w:r>
              <w:rPr>
                <w:rFonts w:ascii="仿宋_GB2312" w:cs="仿宋_GB2312" w:hAnsi="仿宋_GB2312" w:eastAsia="仿宋_GB2312" w:hint="eastAsia"/>
                <w:sz w:val="24"/>
                <w:szCs w:val="24"/>
                <w:rtl w:val="0"/>
                <w:lang w:val="zh-TW" w:eastAsia="zh-TW"/>
              </w:rPr>
              <w:t>见</w:t>
            </w:r>
          </w:p>
        </w:tc>
        <w:tc>
          <w:tcPr>
            <w:tcW w:type="dxa" w:w="844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bidi w:val="0"/>
              <w:ind w:left="0" w:right="0" w:firstLine="0"/>
              <w:jc w:val="both"/>
              <w:rPr>
                <w:rtl w:val="0"/>
              </w:rPr>
            </w:pPr>
            <w:r>
              <w:rPr>
                <w:rFonts w:ascii="仿宋_GB2312" w:cs="仿宋_GB2312" w:hAnsi="仿宋_GB2312" w:eastAsia="仿宋_GB2312" w:hint="eastAsia"/>
                <w:sz w:val="24"/>
                <w:szCs w:val="24"/>
                <w:rtl w:val="0"/>
                <w:lang w:val="zh-TW" w:eastAsia="zh-TW"/>
              </w:rPr>
              <w:t xml:space="preserve">                                           学校盖章</w:t>
            </w:r>
          </w:p>
        </w:tc>
      </w:tr>
      <w:tr>
        <w:tblPrEx>
          <w:shd w:val="clear" w:color="auto" w:fill="ced7e7"/>
        </w:tblPrEx>
        <w:trPr>
          <w:trHeight w:val="2700" w:hRule="atLeast"/>
        </w:trPr>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rPr>
                <w:rFonts w:ascii="Times New Roman" w:cs="Times New Roman" w:hAnsi="Times New Roman" w:eastAsia="Times New Roman"/>
                <w:sz w:val="24"/>
                <w:szCs w:val="24"/>
              </w:rPr>
            </w:pPr>
            <w:r>
              <w:rPr>
                <w:rFonts w:ascii="仿宋_GB2312" w:cs="仿宋_GB2312" w:hAnsi="仿宋_GB2312" w:eastAsia="仿宋_GB2312" w:hint="eastAsia"/>
                <w:sz w:val="24"/>
                <w:szCs w:val="24"/>
                <w:rtl w:val="0"/>
                <w:lang w:val="zh-TW" w:eastAsia="zh-TW"/>
              </w:rPr>
              <w:t>省</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教</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育</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厅</w:t>
            </w:r>
          </w:p>
          <w:p>
            <w:pPr>
              <w:pStyle w:val="正文 A"/>
              <w:bidi w:val="0"/>
              <w:ind w:left="0" w:right="0" w:firstLine="0"/>
              <w:jc w:val="both"/>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意</w:t>
            </w:r>
          </w:p>
          <w:p>
            <w:pPr>
              <w:pStyle w:val="正文 A"/>
              <w:bidi w:val="0"/>
              <w:ind w:left="0" w:right="0" w:firstLine="0"/>
              <w:jc w:val="both"/>
              <w:rPr>
                <w:rtl w:val="0"/>
              </w:rPr>
            </w:pPr>
            <w:r>
              <w:rPr>
                <w:rFonts w:ascii="仿宋_GB2312" w:cs="仿宋_GB2312" w:hAnsi="仿宋_GB2312" w:eastAsia="仿宋_GB2312" w:hint="eastAsia"/>
                <w:sz w:val="24"/>
                <w:szCs w:val="24"/>
                <w:rtl w:val="0"/>
                <w:lang w:val="zh-TW" w:eastAsia="zh-TW"/>
              </w:rPr>
              <w:t>见</w:t>
            </w:r>
          </w:p>
        </w:tc>
        <w:tc>
          <w:tcPr>
            <w:tcW w:type="dxa" w:w="41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pPr>
            <w:r>
              <w:rPr>
                <w:rFonts w:ascii="Times New Roman" w:cs="Times New Roman" w:hAnsi="Times New Roman" w:eastAsia="Times New Roman"/>
                <w:sz w:val="24"/>
                <w:szCs w:val="24"/>
                <w:lang w:val="en-US"/>
              </w:rPr>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widowControl w:val="1"/>
              <w:jc w:val="left"/>
              <w:rPr>
                <w:rFonts w:ascii="Times New Roman" w:cs="Times New Roman" w:hAnsi="Times New Roman" w:eastAsia="Times New Roman"/>
                <w:sz w:val="24"/>
                <w:szCs w:val="24"/>
              </w:rPr>
            </w:pPr>
            <w:r>
              <w:rPr>
                <w:rFonts w:ascii="仿宋_GB2312" w:cs="仿宋_GB2312" w:hAnsi="仿宋_GB2312" w:eastAsia="仿宋_GB2312" w:hint="eastAsia"/>
                <w:sz w:val="24"/>
                <w:szCs w:val="24"/>
                <w:rtl w:val="0"/>
                <w:lang w:val="zh-TW" w:eastAsia="zh-TW"/>
              </w:rPr>
              <w:t>团</w:t>
            </w:r>
          </w:p>
          <w:p>
            <w:pPr>
              <w:pStyle w:val="正文 A"/>
              <w:widowControl w:val="1"/>
              <w:bidi w:val="0"/>
              <w:ind w:left="0" w:right="0" w:firstLine="0"/>
              <w:jc w:val="left"/>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省</w:t>
            </w:r>
          </w:p>
          <w:p>
            <w:pPr>
              <w:pStyle w:val="正文 A"/>
              <w:widowControl w:val="1"/>
              <w:bidi w:val="0"/>
              <w:ind w:left="0" w:right="0" w:firstLine="0"/>
              <w:jc w:val="left"/>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委</w:t>
            </w:r>
          </w:p>
          <w:p>
            <w:pPr>
              <w:pStyle w:val="正文 A"/>
              <w:widowControl w:val="1"/>
              <w:bidi w:val="0"/>
              <w:ind w:left="0" w:right="0" w:firstLine="0"/>
              <w:jc w:val="left"/>
              <w:rPr>
                <w:rFonts w:ascii="Times New Roman" w:cs="Times New Roman" w:hAnsi="Times New Roman" w:eastAsia="Times New Roman"/>
                <w:sz w:val="24"/>
                <w:szCs w:val="24"/>
                <w:rtl w:val="0"/>
              </w:rPr>
            </w:pPr>
            <w:r>
              <w:rPr>
                <w:rFonts w:ascii="仿宋_GB2312" w:cs="仿宋_GB2312" w:hAnsi="仿宋_GB2312" w:eastAsia="仿宋_GB2312" w:hint="eastAsia"/>
                <w:sz w:val="24"/>
                <w:szCs w:val="24"/>
                <w:rtl w:val="0"/>
                <w:lang w:val="zh-TW" w:eastAsia="zh-TW"/>
              </w:rPr>
              <w:t>意</w:t>
            </w:r>
          </w:p>
          <w:p>
            <w:pPr>
              <w:pStyle w:val="正文 A"/>
              <w:widowControl w:val="1"/>
              <w:bidi w:val="0"/>
              <w:ind w:left="0" w:right="0" w:firstLine="0"/>
              <w:jc w:val="left"/>
              <w:rPr>
                <w:rtl w:val="0"/>
              </w:rPr>
            </w:pPr>
            <w:r>
              <w:rPr>
                <w:rFonts w:ascii="仿宋_GB2312" w:cs="仿宋_GB2312" w:hAnsi="仿宋_GB2312" w:eastAsia="仿宋_GB2312" w:hint="eastAsia"/>
                <w:sz w:val="24"/>
                <w:szCs w:val="24"/>
                <w:rtl w:val="0"/>
                <w:lang w:val="zh-TW" w:eastAsia="zh-TW"/>
              </w:rPr>
              <w:t>见</w:t>
            </w:r>
          </w:p>
        </w:tc>
        <w:tc>
          <w:tcPr>
            <w:tcW w:type="dxa" w:w="3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rPr>
                <w:rFonts w:ascii="Times New Roman" w:cs="Times New Roman" w:hAnsi="Times New Roman" w:eastAsia="Times New Roman"/>
                <w:sz w:val="24"/>
                <w:szCs w:val="24"/>
                <w:lang w:val="en-US"/>
              </w:rPr>
            </w:pPr>
          </w:p>
          <w:p>
            <w:pPr>
              <w:pStyle w:val="正文 A"/>
              <w:widowControl w:val="1"/>
              <w:jc w:val="left"/>
            </w:pPr>
            <w:r>
              <w:rPr>
                <w:rFonts w:ascii="Times New Roman" w:cs="Times New Roman" w:hAnsi="Times New Roman" w:eastAsia="Times New Roman"/>
                <w:sz w:val="24"/>
                <w:szCs w:val="24"/>
                <w:lang w:val="en-US"/>
              </w:rPr>
            </w:r>
          </w:p>
        </w:tc>
      </w:tr>
    </w:tbl>
    <w:p>
      <w:pPr>
        <w:pStyle w:val="正文 A"/>
        <w:jc w:val="center"/>
        <w:rPr>
          <w:rFonts w:ascii="Times New Roman" w:cs="Times New Roman" w:hAnsi="Times New Roman" w:eastAsia="Times New Roman"/>
          <w:sz w:val="44"/>
          <w:szCs w:val="44"/>
        </w:rPr>
      </w:pPr>
    </w:p>
    <w:p>
      <w:pPr>
        <w:pStyle w:val="正文 A"/>
        <w:widowControl w:val="1"/>
        <w:jc w:val="left"/>
      </w:pPr>
      <w:r>
        <w:rPr>
          <w:rFonts w:ascii="Arial Unicode MS" w:cs="Arial Unicode MS" w:hAnsi="Arial Unicode MS" w:eastAsia="Arial Unicode MS"/>
          <w:b w:val="0"/>
          <w:bCs w:val="0"/>
          <w:i w:val="0"/>
          <w:iCs w:val="0"/>
          <w:sz w:val="44"/>
          <w:szCs w:val="44"/>
        </w:rPr>
        <w:br w:type="page"/>
      </w:r>
    </w:p>
    <w:sectPr>
      <w:headerReference w:type="default" r:id="rId4"/>
      <w:footerReference w:type="default" r:id="rId5"/>
      <w:pgSz w:w="11900" w:h="16840" w:orient="portrait"/>
      <w:pgMar w:top="2098" w:right="1474" w:bottom="1985" w:left="1588"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黑体">
    <w:charset w:val="00"/>
    <w:family w:val="roman"/>
    <w:pitch w:val="default"/>
  </w:font>
  <w:font w:name="方正小标宋简体">
    <w:charset w:val="00"/>
    <w:family w:val="roman"/>
    <w:pitch w:val="default"/>
  </w:font>
  <w:font w:name="仿宋_GB2312">
    <w:charset w:val="00"/>
    <w:family w:val="roman"/>
    <w:pitch w:val="default"/>
  </w:font>
  <w:font w:name="Cambria">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p>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正文 A">
    <w:name w:val="正文 A"/>
    <w:next w:val="正文 A"/>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